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7C6" w:rsidRDefault="00E127C6" w:rsidP="00E127C6">
      <w:pPr>
        <w:bidi/>
        <w:jc w:val="center"/>
        <w:rPr>
          <w:rFonts w:ascii="Traditional Arabic" w:hAnsi="Traditional Arabic" w:cs="Traditional Arabic"/>
          <w:sz w:val="36"/>
          <w:szCs w:val="36"/>
          <w:rtl/>
        </w:rPr>
      </w:pPr>
    </w:p>
    <w:p w:rsidR="00E127C6" w:rsidRDefault="00E127C6" w:rsidP="00E127C6">
      <w:pPr>
        <w:bidi/>
        <w:jc w:val="center"/>
        <w:rPr>
          <w:rFonts w:ascii="Traditional Arabic" w:hAnsi="Traditional Arabic" w:cs="Traditional Arabic"/>
          <w:sz w:val="36"/>
          <w:szCs w:val="36"/>
          <w:rtl/>
        </w:rPr>
      </w:pPr>
    </w:p>
    <w:p w:rsidR="000C450D" w:rsidRPr="00E127C6" w:rsidRDefault="00DC6555" w:rsidP="00E127C6">
      <w:pPr>
        <w:bidi/>
        <w:jc w:val="center"/>
        <w:rPr>
          <w:rFonts w:ascii="Traditional Arabic" w:hAnsi="Traditional Arabic" w:cs="AF_Hijaz"/>
          <w:b/>
          <w:bCs/>
          <w:sz w:val="36"/>
          <w:szCs w:val="36"/>
          <w:rtl/>
        </w:rPr>
      </w:pPr>
      <w:r w:rsidRPr="00E127C6">
        <w:rPr>
          <w:rFonts w:ascii="Traditional Arabic" w:hAnsi="Traditional Arabic" w:cs="AF_Hijaz"/>
          <w:b/>
          <w:bCs/>
          <w:sz w:val="44"/>
          <w:szCs w:val="44"/>
          <w:rtl/>
        </w:rPr>
        <w:t>دور المؤسسات الأهلية في تعليم المرأة اللغة العربية والدراسات الإسلامية في مدينة كنو: مدرسة البرهان الإسلامية بدَرْمَنَاوَا نموذجا</w:t>
      </w:r>
    </w:p>
    <w:p w:rsidR="00E127C6" w:rsidRDefault="00E127C6" w:rsidP="00E127C6">
      <w:pPr>
        <w:bidi/>
        <w:jc w:val="center"/>
        <w:rPr>
          <w:rFonts w:ascii="Traditional Arabic" w:hAnsi="Traditional Arabic" w:cs="Traditional Arabic"/>
          <w:sz w:val="36"/>
          <w:szCs w:val="36"/>
          <w:rtl/>
        </w:rPr>
      </w:pPr>
    </w:p>
    <w:p w:rsidR="004E1FF3" w:rsidRDefault="004E1FF3" w:rsidP="00E127C6">
      <w:pPr>
        <w:bidi/>
        <w:jc w:val="center"/>
        <w:rPr>
          <w:rFonts w:ascii="Traditional Arabic" w:hAnsi="Traditional Arabic" w:cs="Traditional Arabic" w:hint="cs"/>
          <w:sz w:val="36"/>
          <w:szCs w:val="36"/>
          <w:rtl/>
        </w:rPr>
      </w:pPr>
    </w:p>
    <w:p w:rsidR="004E1FF3" w:rsidRDefault="004E1FF3" w:rsidP="004E1FF3">
      <w:pPr>
        <w:bidi/>
        <w:jc w:val="center"/>
        <w:rPr>
          <w:rFonts w:ascii="Traditional Arabic" w:hAnsi="Traditional Arabic" w:cs="Traditional Arabic" w:hint="cs"/>
          <w:sz w:val="36"/>
          <w:szCs w:val="36"/>
          <w:rtl/>
        </w:rPr>
      </w:pPr>
    </w:p>
    <w:p w:rsidR="004E1FF3" w:rsidRDefault="004E1FF3" w:rsidP="004E1FF3">
      <w:pPr>
        <w:bidi/>
        <w:jc w:val="center"/>
        <w:rPr>
          <w:rFonts w:ascii="Traditional Arabic" w:hAnsi="Traditional Arabic" w:cs="Traditional Arabic" w:hint="cs"/>
          <w:sz w:val="36"/>
          <w:szCs w:val="36"/>
          <w:rtl/>
        </w:rPr>
      </w:pPr>
    </w:p>
    <w:p w:rsidR="00E127C6" w:rsidRDefault="00DC6555" w:rsidP="004E1FF3">
      <w:pPr>
        <w:bidi/>
        <w:jc w:val="center"/>
        <w:rPr>
          <w:rFonts w:ascii="Traditional Arabic" w:hAnsi="Traditional Arabic" w:cs="Traditional Arabic"/>
          <w:sz w:val="36"/>
          <w:szCs w:val="36"/>
          <w:rtl/>
        </w:rPr>
      </w:pPr>
      <w:r w:rsidRPr="00DC6555">
        <w:rPr>
          <w:rFonts w:ascii="Traditional Arabic" w:hAnsi="Traditional Arabic" w:cs="Traditional Arabic"/>
          <w:sz w:val="36"/>
          <w:szCs w:val="36"/>
          <w:rtl/>
        </w:rPr>
        <w:t>إعداد</w:t>
      </w:r>
      <w:r w:rsidR="00E127C6">
        <w:rPr>
          <w:rFonts w:ascii="Traditional Arabic" w:hAnsi="Traditional Arabic" w:cs="Traditional Arabic" w:hint="cs"/>
          <w:sz w:val="36"/>
          <w:szCs w:val="36"/>
          <w:rtl/>
        </w:rPr>
        <w:t>:</w:t>
      </w:r>
      <w:r w:rsidRPr="00DC6555">
        <w:rPr>
          <w:rFonts w:ascii="Traditional Arabic" w:hAnsi="Traditional Arabic" w:cs="Traditional Arabic"/>
          <w:sz w:val="36"/>
          <w:szCs w:val="36"/>
          <w:rtl/>
        </w:rPr>
        <w:t xml:space="preserve"> </w:t>
      </w:r>
    </w:p>
    <w:p w:rsidR="00DC6555" w:rsidRPr="00DC6555" w:rsidRDefault="00DC6555" w:rsidP="00E127C6">
      <w:pPr>
        <w:bidi/>
        <w:jc w:val="center"/>
        <w:rPr>
          <w:rFonts w:ascii="Traditional Arabic" w:hAnsi="Traditional Arabic" w:cs="Traditional Arabic"/>
          <w:sz w:val="36"/>
          <w:szCs w:val="36"/>
          <w:rtl/>
        </w:rPr>
      </w:pPr>
      <w:r w:rsidRPr="00DC6555">
        <w:rPr>
          <w:rFonts w:ascii="Traditional Arabic" w:hAnsi="Traditional Arabic" w:cs="Traditional Arabic"/>
          <w:sz w:val="36"/>
          <w:szCs w:val="36"/>
          <w:rtl/>
        </w:rPr>
        <w:t>محمد منصور جبريل</w:t>
      </w:r>
    </w:p>
    <w:p w:rsidR="00DC6555" w:rsidRPr="00DC6555" w:rsidRDefault="00DC6555" w:rsidP="00E127C6">
      <w:pPr>
        <w:bidi/>
        <w:jc w:val="center"/>
        <w:rPr>
          <w:rFonts w:ascii="Traditional Arabic" w:hAnsi="Traditional Arabic" w:cs="Traditional Arabic"/>
          <w:sz w:val="36"/>
          <w:szCs w:val="36"/>
          <w:rtl/>
        </w:rPr>
      </w:pPr>
      <w:r w:rsidRPr="00DC6555">
        <w:rPr>
          <w:rFonts w:ascii="Traditional Arabic" w:hAnsi="Traditional Arabic" w:cs="Traditional Arabic"/>
          <w:sz w:val="36"/>
          <w:szCs w:val="36"/>
          <w:rtl/>
        </w:rPr>
        <w:t>قسم اللغة العربية، جامعة بايرو، كنو</w:t>
      </w:r>
    </w:p>
    <w:p w:rsidR="004E1FF3" w:rsidRDefault="004E1FF3" w:rsidP="004E1FF3">
      <w:pPr>
        <w:spacing w:line="240" w:lineRule="auto"/>
        <w:jc w:val="center"/>
        <w:rPr>
          <w:rFonts w:cs="Traditional Arabic"/>
          <w:sz w:val="40"/>
          <w:szCs w:val="40"/>
          <w:rtl/>
        </w:rPr>
      </w:pPr>
      <w:r>
        <w:rPr>
          <w:rFonts w:cs="Traditional Arabic" w:hint="cs"/>
          <w:sz w:val="40"/>
          <w:szCs w:val="40"/>
          <w:rtl/>
        </w:rPr>
        <w:t>08097204746</w:t>
      </w:r>
    </w:p>
    <w:p w:rsidR="004E1FF3" w:rsidRDefault="004E1FF3" w:rsidP="004E1FF3">
      <w:pPr>
        <w:spacing w:line="240" w:lineRule="auto"/>
        <w:jc w:val="center"/>
        <w:rPr>
          <w:rFonts w:cs="Traditional Arabic"/>
          <w:sz w:val="40"/>
          <w:szCs w:val="40"/>
        </w:rPr>
      </w:pPr>
      <w:hyperlink r:id="rId8" w:history="1">
        <w:r w:rsidRPr="00FE0774">
          <w:rPr>
            <w:rStyle w:val="Hyperlink"/>
            <w:rFonts w:cs="Traditional Arabic"/>
            <w:sz w:val="40"/>
            <w:szCs w:val="40"/>
          </w:rPr>
          <w:t>abubakar.ara@gmail.com</w:t>
        </w:r>
      </w:hyperlink>
    </w:p>
    <w:p w:rsidR="004E1FF3" w:rsidRPr="004E1FF3" w:rsidRDefault="004E1FF3">
      <w:pPr>
        <w:rPr>
          <w:rFonts w:cs="Traditional Arabic"/>
          <w:sz w:val="36"/>
          <w:szCs w:val="36"/>
        </w:rPr>
      </w:pPr>
    </w:p>
    <w:p w:rsidR="004E1FF3" w:rsidRDefault="004E1FF3" w:rsidP="004E1FF3">
      <w:pPr>
        <w:bidi/>
        <w:jc w:val="center"/>
        <w:rPr>
          <w:rFonts w:ascii="Traditional Arabic" w:hAnsi="Traditional Arabic" w:cs="Traditional Arabic" w:hint="cs"/>
          <w:sz w:val="36"/>
          <w:szCs w:val="36"/>
          <w:rtl/>
        </w:rPr>
      </w:pPr>
      <w:r w:rsidRPr="00DC6555">
        <w:rPr>
          <w:rFonts w:ascii="Traditional Arabic" w:hAnsi="Traditional Arabic" w:cs="Traditional Arabic"/>
          <w:sz w:val="36"/>
          <w:szCs w:val="36"/>
          <w:rtl/>
        </w:rPr>
        <w:t>2015م</w:t>
      </w:r>
    </w:p>
    <w:p w:rsidR="004E1FF3" w:rsidRPr="004E1FF3" w:rsidRDefault="004E1FF3">
      <w:pPr>
        <w:rPr>
          <w:rFonts w:cs="Traditional Arabic"/>
          <w:sz w:val="36"/>
          <w:szCs w:val="36"/>
        </w:rPr>
      </w:pPr>
      <w:r>
        <w:rPr>
          <w:rFonts w:ascii="Traditional Arabic" w:hAnsi="Traditional Arabic" w:cs="Traditional Arabic"/>
          <w:sz w:val="36"/>
          <w:szCs w:val="36"/>
          <w:rtl/>
        </w:rPr>
        <w:br w:type="page"/>
      </w:r>
    </w:p>
    <w:p w:rsidR="00DC6555" w:rsidRDefault="00DC6555" w:rsidP="00E127C6">
      <w:pPr>
        <w:bidi/>
        <w:jc w:val="center"/>
        <w:rPr>
          <w:rFonts w:ascii="Traditional Arabic" w:hAnsi="Traditional Arabic" w:cs="Traditional Arabic" w:hint="cs"/>
          <w:sz w:val="36"/>
          <w:szCs w:val="36"/>
          <w:rtl/>
        </w:rPr>
      </w:pPr>
      <w:r w:rsidRPr="00DC6555">
        <w:rPr>
          <w:rFonts w:ascii="Traditional Arabic" w:hAnsi="Traditional Arabic" w:cs="Traditional Arabic"/>
          <w:sz w:val="36"/>
          <w:szCs w:val="36"/>
          <w:rtl/>
        </w:rPr>
        <w:lastRenderedPageBreak/>
        <w:t>بسم الله الرحمن الرحيم</w:t>
      </w:r>
    </w:p>
    <w:p w:rsidR="00F92471" w:rsidRPr="00F92471" w:rsidRDefault="00F92471" w:rsidP="00F92471">
      <w:pPr>
        <w:spacing w:line="240" w:lineRule="auto"/>
        <w:jc w:val="right"/>
        <w:rPr>
          <w:rFonts w:cs="Traditional Arabic"/>
          <w:sz w:val="36"/>
          <w:szCs w:val="36"/>
        </w:rPr>
      </w:pPr>
      <w:r w:rsidRPr="00F92471">
        <w:rPr>
          <w:rFonts w:cs="Traditional Arabic" w:hint="cs"/>
          <w:sz w:val="36"/>
          <w:szCs w:val="36"/>
          <w:rtl/>
        </w:rPr>
        <w:t>ملخص:</w:t>
      </w:r>
    </w:p>
    <w:p w:rsidR="00F92471" w:rsidRPr="00F92471" w:rsidRDefault="00F92471" w:rsidP="00F92471">
      <w:pPr>
        <w:bidi/>
        <w:spacing w:line="240" w:lineRule="auto"/>
        <w:jc w:val="both"/>
        <w:rPr>
          <w:rFonts w:cs="Traditional Arabic"/>
          <w:sz w:val="36"/>
          <w:szCs w:val="36"/>
          <w:rtl/>
        </w:rPr>
      </w:pPr>
      <w:r w:rsidRPr="00F92471">
        <w:rPr>
          <w:rFonts w:cs="Traditional Arabic" w:hint="cs"/>
          <w:sz w:val="36"/>
          <w:szCs w:val="36"/>
          <w:rtl/>
        </w:rPr>
        <w:t xml:space="preserve">من الجدير بالاعتبار أن تعليم المرأة أمر ضروري في بناء المجتمع، وأن تعليمها اللغة العربية كوسيلة لتعلم الثقافة الإسلامية، أمر لا يستهان به في بناء الجيل المستقبل من الناحية الفكرية والاجتماعية والثقافية والدينية. هذا، فإن مدرسة البرهان الإسلامية دَرْمَنَاوَا كنو، من المؤسسات الأهلية التي أسهمت في تعليم الأمهات علمية مسائية بغية تدريسهن مبادئ القراءة والكتابة العربية علاوة على ذلك تعلميهن مبادئ أولية لتجويد القرآن الكريم ودروسا  من الأحاديث النبوية الشريفة مما يرجى أن يكون كعنصر مساعد لمحو الأمية في هذه البلاد. وتتناول هذه الورقة أهمية المرأة في المنظور الإسلامي مع ارتكاز على إشارة ساطعة عن تعليم المرأة اللغة العربية كوسيلة لمعرفة الثقافة الإسلامية مضيفة نبذة تاريخية عن مدرسة البرهان ودورها في تعليم المرأة اللغة العربية والثقافة الإسلامية ثم الخاتمة وثبت المراجع والمصادر. </w:t>
      </w:r>
      <w:r w:rsidRPr="00F92471">
        <w:rPr>
          <w:rFonts w:cs="Traditional Arabic"/>
          <w:sz w:val="36"/>
          <w:szCs w:val="36"/>
        </w:rPr>
        <w:t xml:space="preserve"> </w:t>
      </w:r>
    </w:p>
    <w:p w:rsidR="00F92471" w:rsidRPr="00DC6555" w:rsidRDefault="00F92471" w:rsidP="00F92471">
      <w:pPr>
        <w:bidi/>
        <w:jc w:val="center"/>
        <w:rPr>
          <w:rFonts w:ascii="Traditional Arabic" w:hAnsi="Traditional Arabic" w:cs="Traditional Arabic"/>
          <w:sz w:val="36"/>
          <w:szCs w:val="36"/>
          <w:rtl/>
        </w:rPr>
      </w:pPr>
    </w:p>
    <w:p w:rsidR="00F92471" w:rsidRPr="00F92471" w:rsidRDefault="00F92471">
      <w:pPr>
        <w:rPr>
          <w:rFonts w:cs="Traditional Arabic"/>
          <w:b/>
          <w:bCs/>
          <w:sz w:val="36"/>
          <w:szCs w:val="36"/>
        </w:rPr>
      </w:pPr>
      <w:r>
        <w:rPr>
          <w:rFonts w:ascii="Traditional Arabic" w:hAnsi="Traditional Arabic" w:cs="Traditional Arabic"/>
          <w:b/>
          <w:bCs/>
          <w:sz w:val="36"/>
          <w:szCs w:val="36"/>
          <w:rtl/>
        </w:rPr>
        <w:br w:type="page"/>
      </w:r>
    </w:p>
    <w:p w:rsidR="00DC6555" w:rsidRPr="00DC6555" w:rsidRDefault="00DC6555" w:rsidP="00DC6555">
      <w:pPr>
        <w:bidi/>
        <w:jc w:val="both"/>
        <w:rPr>
          <w:rFonts w:ascii="Traditional Arabic" w:hAnsi="Traditional Arabic" w:cs="Traditional Arabic"/>
          <w:sz w:val="36"/>
          <w:szCs w:val="36"/>
          <w:rtl/>
        </w:rPr>
      </w:pPr>
      <w:r w:rsidRPr="00DC6555">
        <w:rPr>
          <w:rFonts w:ascii="Traditional Arabic" w:hAnsi="Traditional Arabic" w:cs="Traditional Arabic"/>
          <w:b/>
          <w:bCs/>
          <w:sz w:val="36"/>
          <w:szCs w:val="36"/>
          <w:rtl/>
        </w:rPr>
        <w:t>مدخل</w:t>
      </w:r>
      <w:r w:rsidRPr="00DC6555">
        <w:rPr>
          <w:rFonts w:ascii="Traditional Arabic" w:hAnsi="Traditional Arabic" w:cs="Traditional Arabic"/>
          <w:sz w:val="36"/>
          <w:szCs w:val="36"/>
          <w:rtl/>
        </w:rPr>
        <w:t>:</w:t>
      </w:r>
    </w:p>
    <w:p w:rsidR="00DC6555" w:rsidRPr="00DC6555" w:rsidRDefault="00DC6555" w:rsidP="00DC6555">
      <w:pPr>
        <w:bidi/>
        <w:jc w:val="both"/>
        <w:rPr>
          <w:rFonts w:ascii="Traditional Arabic" w:hAnsi="Traditional Arabic" w:cs="Traditional Arabic"/>
          <w:sz w:val="36"/>
          <w:szCs w:val="36"/>
          <w:rtl/>
        </w:rPr>
      </w:pPr>
      <w:r w:rsidRPr="00DC6555">
        <w:rPr>
          <w:rFonts w:ascii="Traditional Arabic" w:hAnsi="Traditional Arabic" w:cs="Traditional Arabic"/>
          <w:sz w:val="36"/>
          <w:szCs w:val="36"/>
          <w:rtl/>
        </w:rPr>
        <w:t>تهدف التربية إلى توجيه سلوك الفرد والجماعة نحو تحقيق أغراض معينة، ويقصد بهذه العملية في المنظور الإسلامي توجيه سلوك الأفراد والجماعات نحو تحقيق أغراض معينة وفق منهج إسلامي بغية تحقيق سعادة الدراين.</w:t>
      </w:r>
    </w:p>
    <w:p w:rsidR="00DC6555" w:rsidRDefault="00DC6555" w:rsidP="00DC6555">
      <w:pPr>
        <w:bidi/>
        <w:jc w:val="both"/>
        <w:rPr>
          <w:rFonts w:ascii="Traditional Arabic" w:hAnsi="Traditional Arabic" w:cs="Traditional Arabic"/>
          <w:sz w:val="36"/>
          <w:szCs w:val="36"/>
          <w:rtl/>
        </w:rPr>
      </w:pPr>
      <w:r w:rsidRPr="00DC6555">
        <w:rPr>
          <w:rFonts w:ascii="Traditional Arabic" w:hAnsi="Traditional Arabic" w:cs="Traditional Arabic"/>
          <w:sz w:val="36"/>
          <w:szCs w:val="36"/>
          <w:rtl/>
        </w:rPr>
        <w:t>هذا، وإن لتعليم المرأة اللغة العربية والدراسات الإسلامية أهمية قصوى، وذلك باعتبارها الأم والمنهل الأساسي لتربية الأطفال. ومعروف أن اللغة العربية وسيلة أساسية لتعلم وتعليم الثقافة الإسلامية، فيكون في إعداد المرأة لتعلم لغة الضاد فوائد جمة تؤهلها إلى الإلمام والتزوُّد بالثقافة الإسلامية على أكمل وجه.</w:t>
      </w:r>
    </w:p>
    <w:p w:rsidR="00DC6555" w:rsidRDefault="00DC6555" w:rsidP="003001D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وجدير بالذكر أن في تعليم المرأة اللغة العربية والثقافة الإسلامية ثمرة ترجع فوائدها إلى تنمية المجتمع كما يستنتج ذلك من الإسهامات التي قامت بها طائفة من النسوة في بلاد الهوسا، حيث يلمس ذلك عند السيدة رقية الفلانية جدة الشيخ عثمان بن فودي، والسيدة نانا أسماء، والسيدة مريم بنتا الشيخ عثمان بن فودي</w:t>
      </w:r>
      <w:r w:rsidR="003001D3">
        <w:rPr>
          <w:rStyle w:val="EndnoteReference"/>
          <w:rFonts w:ascii="Traditional Arabic" w:hAnsi="Traditional Arabic" w:cs="Traditional Arabic"/>
          <w:sz w:val="36"/>
          <w:szCs w:val="36"/>
          <w:rtl/>
        </w:rPr>
        <w:endnoteReference w:id="1"/>
      </w:r>
      <w:r>
        <w:rPr>
          <w:rFonts w:ascii="Traditional Arabic" w:hAnsi="Traditional Arabic" w:cs="Traditional Arabic" w:hint="cs"/>
          <w:sz w:val="36"/>
          <w:szCs w:val="36"/>
          <w:rtl/>
        </w:rPr>
        <w:t xml:space="preserve">. ولا يخفى </w:t>
      </w:r>
      <w:r w:rsidR="00E127C6">
        <w:rPr>
          <w:rFonts w:ascii="Traditional Arabic" w:hAnsi="Traditional Arabic" w:cs="Traditional Arabic" w:hint="cs"/>
          <w:sz w:val="36"/>
          <w:szCs w:val="36"/>
          <w:rtl/>
        </w:rPr>
        <w:t>مجهوداتهن في رفع مستوى اللغة العربية والثقافة الإسلامية بالتعلم والتعليم والتأليف نظماً ونثراً. وهذا مما يبرز قيمة المرأة ودورها في تثقيف الجيل الناشئ.</w:t>
      </w:r>
    </w:p>
    <w:p w:rsidR="00E127C6" w:rsidRDefault="00E127C6" w:rsidP="00E127C6">
      <w:pPr>
        <w:bidi/>
        <w:jc w:val="both"/>
        <w:rPr>
          <w:rFonts w:ascii="Traditional Arabic" w:hAnsi="Traditional Arabic" w:cs="Traditional Arabic"/>
          <w:sz w:val="36"/>
          <w:szCs w:val="36"/>
          <w:rtl/>
        </w:rPr>
      </w:pPr>
      <w:r w:rsidRPr="00E127C6">
        <w:rPr>
          <w:rFonts w:ascii="Traditional Arabic" w:hAnsi="Traditional Arabic" w:cs="Traditional Arabic" w:hint="cs"/>
          <w:b/>
          <w:bCs/>
          <w:sz w:val="36"/>
          <w:szCs w:val="36"/>
          <w:rtl/>
        </w:rPr>
        <w:t>أهمية تعليم المرأة في المنظور الإسلامي</w:t>
      </w:r>
      <w:r>
        <w:rPr>
          <w:rFonts w:ascii="Traditional Arabic" w:hAnsi="Traditional Arabic" w:cs="Traditional Arabic" w:hint="cs"/>
          <w:sz w:val="36"/>
          <w:szCs w:val="36"/>
          <w:rtl/>
        </w:rPr>
        <w:t>:</w:t>
      </w:r>
    </w:p>
    <w:p w:rsidR="00E127C6" w:rsidRDefault="00E127C6" w:rsidP="007B29B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لقد حثَّ الإسلام على طلب العلم، واعترف بأهميته وفرضيته على كل مسلم ومسلمة، حيث وردت الآيات القرآنية تأمر بالتعلم والتفقه في الدين بدون التفريق بين الجنسين في الامتثال بالأوامر الإلهية. قال تعالى: </w:t>
      </w:r>
      <w:r w:rsidR="007B29B3">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7B29B3">
        <w:rPr>
          <w:rFonts w:ascii="QCF_BSML" w:hAnsi="QCF_BSML" w:cs="QCF_BSML"/>
          <w:color w:val="000000" w:themeColor="text1"/>
          <w:sz w:val="28"/>
          <w:szCs w:val="28"/>
          <w:rtl/>
        </w:rPr>
        <w:t xml:space="preserve">ﭽ </w:t>
      </w:r>
      <w:r w:rsidRPr="007B29B3">
        <w:rPr>
          <w:rFonts w:ascii="QCF_P459" w:hAnsi="QCF_P459" w:cs="QCF_P459"/>
          <w:color w:val="000000" w:themeColor="text1"/>
          <w:sz w:val="28"/>
          <w:szCs w:val="28"/>
          <w:rtl/>
        </w:rPr>
        <w:t xml:space="preserve">ﯳ  ﯴ  ﯵ  ﯶ  ﯷ  ﯸ   ﯹ   ﯺﯻ  ﯼ    ﯽ       ﯾ  ﯿ  ﰀ  </w:t>
      </w:r>
      <w:r w:rsidRPr="007B29B3">
        <w:rPr>
          <w:rFonts w:ascii="QCF_BSML" w:hAnsi="QCF_BSML" w:cs="QCF_BSML"/>
          <w:color w:val="000000" w:themeColor="text1"/>
          <w:sz w:val="28"/>
          <w:szCs w:val="28"/>
          <w:rtl/>
        </w:rPr>
        <w:t>ﭼ</w:t>
      </w:r>
      <w:r w:rsidRPr="007B29B3">
        <w:rPr>
          <w:rFonts w:ascii="Arial" w:hAnsi="Arial" w:cs="Arial"/>
          <w:color w:val="000000" w:themeColor="text1"/>
          <w:sz w:val="28"/>
          <w:szCs w:val="28"/>
          <w:rtl/>
        </w:rPr>
        <w:t xml:space="preserve"> </w:t>
      </w:r>
      <w:r w:rsidRPr="007B29B3">
        <w:rPr>
          <w:rFonts w:ascii="Arial" w:hAnsi="Arial" w:cs="Arial"/>
          <w:color w:val="000000" w:themeColor="text1"/>
          <w:sz w:val="24"/>
          <w:szCs w:val="24"/>
          <w:rtl/>
        </w:rPr>
        <w:t>الزمر: ٩</w:t>
      </w:r>
      <w:r>
        <w:rPr>
          <w:rFonts w:ascii="Traditional Arabic" w:hAnsi="Traditional Arabic" w:cs="Traditional Arabic" w:hint="cs"/>
          <w:sz w:val="36"/>
          <w:szCs w:val="36"/>
          <w:rtl/>
        </w:rPr>
        <w:t xml:space="preserve">، وقال تعالى: </w:t>
      </w:r>
      <w:r w:rsidR="007B29B3">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7B29B3">
        <w:rPr>
          <w:rFonts w:ascii="QCF_BSML" w:hAnsi="QCF_BSML" w:cs="QCF_BSML"/>
          <w:color w:val="000000" w:themeColor="text1"/>
          <w:sz w:val="28"/>
          <w:szCs w:val="28"/>
          <w:rtl/>
        </w:rPr>
        <w:t xml:space="preserve">ﭽ </w:t>
      </w:r>
      <w:r w:rsidRPr="007B29B3">
        <w:rPr>
          <w:rFonts w:ascii="QCF_P543" w:hAnsi="QCF_P543" w:cs="QCF_P543"/>
          <w:color w:val="000000" w:themeColor="text1"/>
          <w:sz w:val="28"/>
          <w:szCs w:val="28"/>
          <w:rtl/>
        </w:rPr>
        <w:t xml:space="preserve">ﰈ  ﰉ  ﰊ  ﰋ   ﰌ  ﰍ  ﰎ  ﰏ    ﰐﰑ  </w:t>
      </w:r>
      <w:r w:rsidRPr="007B29B3">
        <w:rPr>
          <w:rFonts w:ascii="QCF_BSML" w:hAnsi="QCF_BSML" w:cs="QCF_BSML"/>
          <w:color w:val="000000" w:themeColor="text1"/>
          <w:sz w:val="28"/>
          <w:szCs w:val="28"/>
          <w:rtl/>
        </w:rPr>
        <w:t>ﭼ</w:t>
      </w:r>
      <w:r w:rsidRPr="007B29B3">
        <w:rPr>
          <w:rFonts w:ascii="Arial" w:hAnsi="Arial" w:cs="Arial"/>
          <w:color w:val="000000" w:themeColor="text1"/>
          <w:sz w:val="28"/>
          <w:szCs w:val="28"/>
          <w:rtl/>
        </w:rPr>
        <w:t xml:space="preserve"> </w:t>
      </w:r>
      <w:r w:rsidRPr="007B29B3">
        <w:rPr>
          <w:rFonts w:ascii="Arial" w:hAnsi="Arial" w:cs="Arial"/>
          <w:color w:val="000000" w:themeColor="text1"/>
          <w:sz w:val="24"/>
          <w:szCs w:val="24"/>
          <w:rtl/>
        </w:rPr>
        <w:t>المجادلة: ١١</w:t>
      </w:r>
      <w:r w:rsidR="007B29B3" w:rsidRPr="007B29B3">
        <w:rPr>
          <w:rFonts w:ascii="Traditional Arabic" w:hAnsi="Traditional Arabic" w:cs="Traditional Arabic"/>
          <w:color w:val="000000" w:themeColor="text1"/>
          <w:sz w:val="36"/>
          <w:szCs w:val="36"/>
          <w:rtl/>
        </w:rPr>
        <w:t>،</w:t>
      </w:r>
      <w:r w:rsidR="007B29B3">
        <w:rPr>
          <w:rFonts w:ascii="Traditional Arabic" w:hAnsi="Traditional Arabic" w:cs="Traditional Arabic" w:hint="cs"/>
          <w:color w:val="000000" w:themeColor="text1"/>
          <w:sz w:val="36"/>
          <w:szCs w:val="36"/>
          <w:rtl/>
        </w:rPr>
        <w:t xml:space="preserve"> وقال تعالى:</w:t>
      </w:r>
      <w:r w:rsidR="007B29B3">
        <w:rPr>
          <w:rFonts w:ascii="Arial" w:hAnsi="Arial" w:cs="Arial" w:hint="cs"/>
          <w:color w:val="9DAB0C"/>
          <w:sz w:val="27"/>
          <w:szCs w:val="27"/>
          <w:rtl/>
        </w:rPr>
        <w:t xml:space="preserve"> </w:t>
      </w:r>
      <w:r w:rsidR="007B29B3">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7B29B3">
        <w:rPr>
          <w:rFonts w:ascii="QCF_BSML" w:hAnsi="QCF_BSML" w:cs="QCF_BSML"/>
          <w:color w:val="000000" w:themeColor="text1"/>
          <w:sz w:val="28"/>
          <w:szCs w:val="28"/>
          <w:rtl/>
        </w:rPr>
        <w:t xml:space="preserve">ﭽ </w:t>
      </w:r>
      <w:r w:rsidRPr="007B29B3">
        <w:rPr>
          <w:rFonts w:ascii="QCF_P597" w:hAnsi="QCF_P597" w:cs="QCF_P597"/>
          <w:color w:val="000000" w:themeColor="text1"/>
          <w:sz w:val="28"/>
          <w:szCs w:val="28"/>
          <w:rtl/>
        </w:rPr>
        <w:t xml:space="preserve">ﭻ  ﭼ  ﭽ  ﭾ  ﭿ  ﮀ  ﮁ  ﮂ  ﮃ  ﮄ  ﮅ  ﮆ  ﮇ   ﮈ  ﮉ  ﮊ  ﮋ  ﮌ      ﮍ  ﮎ  ﮏ  ﮐ  ﮑ   ﮒ  ﮓ  </w:t>
      </w:r>
      <w:r w:rsidRPr="007B29B3">
        <w:rPr>
          <w:rFonts w:ascii="QCF_BSML" w:hAnsi="QCF_BSML" w:cs="QCF_BSML"/>
          <w:color w:val="000000" w:themeColor="text1"/>
          <w:sz w:val="28"/>
          <w:szCs w:val="28"/>
          <w:rtl/>
        </w:rPr>
        <w:t>ﭼ</w:t>
      </w:r>
      <w:r w:rsidRPr="007B29B3">
        <w:rPr>
          <w:rFonts w:ascii="Arial" w:hAnsi="Arial" w:cs="Arial"/>
          <w:color w:val="000000" w:themeColor="text1"/>
          <w:sz w:val="28"/>
          <w:szCs w:val="28"/>
          <w:rtl/>
        </w:rPr>
        <w:t xml:space="preserve"> </w:t>
      </w:r>
      <w:r w:rsidRPr="007B29B3">
        <w:rPr>
          <w:rFonts w:ascii="Arial" w:hAnsi="Arial" w:cs="Arial"/>
          <w:color w:val="000000" w:themeColor="text1"/>
          <w:sz w:val="24"/>
          <w:szCs w:val="24"/>
          <w:rtl/>
        </w:rPr>
        <w:t>العلق: ١ – ٥</w:t>
      </w:r>
      <w:r>
        <w:rPr>
          <w:rFonts w:ascii="Traditional Arabic" w:hAnsi="Traditional Arabic" w:cs="Traditional Arabic" w:hint="cs"/>
          <w:sz w:val="36"/>
          <w:szCs w:val="36"/>
          <w:rtl/>
        </w:rPr>
        <w:t>.</w:t>
      </w:r>
    </w:p>
    <w:p w:rsidR="00E127C6" w:rsidRDefault="00E127C6" w:rsidP="00E127C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يتضح للقارئ من هذه الآيات الكريمة أنها تشمل الجنسين الذكر والأنثى، إذ إنه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أشار في حديثه إلى أخذ العلم من السيدة عائشة رضي الله عنها مما يبرهن على مكانة الجنس النسوي في الميدان التعليمي</w:t>
      </w:r>
      <w:r w:rsidR="003001D3">
        <w:rPr>
          <w:rStyle w:val="EndnoteReference"/>
          <w:rFonts w:ascii="Traditional Arabic" w:hAnsi="Traditional Arabic" w:cs="Traditional Arabic"/>
          <w:sz w:val="36"/>
          <w:szCs w:val="36"/>
          <w:rtl/>
        </w:rPr>
        <w:endnoteReference w:id="2"/>
      </w:r>
      <w:r w:rsidR="003001D3">
        <w:rPr>
          <w:rFonts w:ascii="Traditional Arabic" w:hAnsi="Traditional Arabic" w:cs="Traditional Arabic" w:hint="cs"/>
          <w:sz w:val="36"/>
          <w:szCs w:val="36"/>
          <w:rtl/>
        </w:rPr>
        <w:t>.</w:t>
      </w:r>
    </w:p>
    <w:p w:rsidR="003001D3" w:rsidRDefault="003001D3" w:rsidP="003001D3">
      <w:pPr>
        <w:bidi/>
        <w:jc w:val="both"/>
        <w:rPr>
          <w:rFonts w:ascii="Traditional Arabic" w:hAnsi="Traditional Arabic" w:cs="Traditional Arabic"/>
          <w:sz w:val="36"/>
          <w:szCs w:val="36"/>
          <w:rtl/>
        </w:rPr>
      </w:pPr>
      <w:r w:rsidRPr="007B29B3">
        <w:rPr>
          <w:rFonts w:ascii="Traditional Arabic" w:hAnsi="Traditional Arabic" w:cs="Traditional Arabic" w:hint="cs"/>
          <w:b/>
          <w:bCs/>
          <w:sz w:val="36"/>
          <w:szCs w:val="36"/>
          <w:rtl/>
        </w:rPr>
        <w:t>تعليم المرأة اللغة العربية كوسيلة لمعرفة الثقافة الإسلامية</w:t>
      </w:r>
      <w:r>
        <w:rPr>
          <w:rFonts w:ascii="Traditional Arabic" w:hAnsi="Traditional Arabic" w:cs="Traditional Arabic" w:hint="cs"/>
          <w:sz w:val="36"/>
          <w:szCs w:val="36"/>
          <w:rtl/>
        </w:rPr>
        <w:t>:</w:t>
      </w:r>
    </w:p>
    <w:p w:rsidR="003001D3" w:rsidRDefault="003001D3" w:rsidP="007B29B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امتازت اللغة العربية بأنها لغة الدين، واشتهرت بالفصاحة والبيان، فهي لغة تستخدم لنشر شعائر الدين الإسلامي وتعاليمه منذ بزوغ فجر الدعوة. ويكفيها فخراً أن نزل بها القرآن الكريم. قال تعالى: </w:t>
      </w:r>
      <w:r w:rsidR="007B29B3">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7B29B3">
        <w:rPr>
          <w:rFonts w:ascii="QCF_BSML" w:hAnsi="QCF_BSML" w:cs="QCF_BSML"/>
          <w:color w:val="000000" w:themeColor="text1"/>
          <w:sz w:val="28"/>
          <w:szCs w:val="28"/>
          <w:rtl/>
        </w:rPr>
        <w:t xml:space="preserve">ﭽ </w:t>
      </w:r>
      <w:r w:rsidRPr="007B29B3">
        <w:rPr>
          <w:rFonts w:ascii="QCF_P375" w:hAnsi="QCF_P375" w:cs="QCF_P375"/>
          <w:color w:val="000000" w:themeColor="text1"/>
          <w:sz w:val="28"/>
          <w:szCs w:val="28"/>
          <w:rtl/>
        </w:rPr>
        <w:t xml:space="preserve">ﮘ  ﮙ     ﮚ     ﮛ  ﮜ  ﮝ  ﮞ  ﮟ  ﮠ  ﮡ  ﮢ  ﮣ  ﮤ     ﮥ  ﮦ  </w:t>
      </w:r>
      <w:r w:rsidRPr="007B29B3">
        <w:rPr>
          <w:rFonts w:ascii="QCF_BSML" w:hAnsi="QCF_BSML" w:cs="QCF_BSML"/>
          <w:color w:val="000000" w:themeColor="text1"/>
          <w:sz w:val="28"/>
          <w:szCs w:val="28"/>
          <w:rtl/>
        </w:rPr>
        <w:t>ﭼ</w:t>
      </w:r>
      <w:r w:rsidRPr="007B29B3">
        <w:rPr>
          <w:rFonts w:ascii="Arial" w:hAnsi="Arial" w:cs="Arial"/>
          <w:color w:val="000000" w:themeColor="text1"/>
          <w:sz w:val="28"/>
          <w:szCs w:val="28"/>
          <w:rtl/>
        </w:rPr>
        <w:t xml:space="preserve"> </w:t>
      </w:r>
      <w:r w:rsidRPr="007B29B3">
        <w:rPr>
          <w:rFonts w:ascii="Arial" w:hAnsi="Arial" w:cs="Arial"/>
          <w:color w:val="000000" w:themeColor="text1"/>
          <w:sz w:val="24"/>
          <w:szCs w:val="24"/>
          <w:rtl/>
        </w:rPr>
        <w:t xml:space="preserve">الشعراء: ١٩٣ – </w:t>
      </w:r>
      <w:r w:rsidRPr="007B29B3">
        <w:rPr>
          <w:rFonts w:ascii="Arial" w:hAnsi="Arial" w:cs="Arial"/>
          <w:color w:val="000000" w:themeColor="text1"/>
          <w:sz w:val="28"/>
          <w:szCs w:val="28"/>
          <w:rtl/>
        </w:rPr>
        <w:t>١٩٥</w:t>
      </w:r>
      <w:r>
        <w:rPr>
          <w:rFonts w:ascii="Traditional Arabic" w:hAnsi="Traditional Arabic" w:cs="Traditional Arabic" w:hint="cs"/>
          <w:sz w:val="36"/>
          <w:szCs w:val="36"/>
          <w:rtl/>
        </w:rPr>
        <w:t>. وكان الخلفاء والأمراء عبر العصور الإسلامية يوظِّفونها لغة رسمية لإجراء شؤون دولتهم. فصارت العربية بذلك لغة دين ودولة توظَّف في الدواوين الحكومية كما توظِّف في الحلقات التعليمية لنشر علوم الدين.</w:t>
      </w:r>
    </w:p>
    <w:p w:rsidR="003001D3" w:rsidRDefault="003001D3" w:rsidP="003001D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ولما اتسعت الفتوحات الإسلامية، واختلط العرب بغيرهم من الأعاجم، انتشر اللحن بين العامة والخاصة</w:t>
      </w:r>
      <w:r w:rsidR="00B61583">
        <w:rPr>
          <w:rStyle w:val="EndnoteReference"/>
          <w:rFonts w:ascii="Traditional Arabic" w:hAnsi="Traditional Arabic" w:cs="Traditional Arabic"/>
          <w:sz w:val="36"/>
          <w:szCs w:val="36"/>
          <w:rtl/>
        </w:rPr>
        <w:endnoteReference w:id="3"/>
      </w:r>
      <w:r>
        <w:rPr>
          <w:rFonts w:ascii="Traditional Arabic" w:hAnsi="Traditional Arabic" w:cs="Traditional Arabic" w:hint="cs"/>
          <w:sz w:val="36"/>
          <w:szCs w:val="36"/>
          <w:rtl/>
        </w:rPr>
        <w:t xml:space="preserve">، فصار </w:t>
      </w:r>
      <w:r w:rsidR="00B61583">
        <w:rPr>
          <w:rFonts w:ascii="Traditional Arabic" w:hAnsi="Traditional Arabic" w:cs="Traditional Arabic" w:hint="cs"/>
          <w:sz w:val="36"/>
          <w:szCs w:val="36"/>
          <w:rtl/>
        </w:rPr>
        <w:t>الأمر ضرورياًّ للأمم الأجانب الوافدين أن يتعلَّموا اللغة العربية لفهم تعاليم الدين الإسلامي، وتحسين العلاقة بينهم وبين إخوانهم المسلمين العرب، مما أكسب اللغة العربية قبولاً ورواجاً لدى المسلمين في جميع أنحاء العالم.</w:t>
      </w:r>
    </w:p>
    <w:p w:rsidR="00B61583" w:rsidRDefault="00B61583" w:rsidP="00B6158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وجدير بالذكر أن المجتمع النيجيري في حاجة ماسة إلى تعليم المرأة بغية رفع مستوى الجيل الناشئ فكرياًّ وتربوياًّ، لأن الأم مدرسة إذا أعددتها أعددت شعباً طيبَ الأعراق"</w:t>
      </w:r>
      <w:r>
        <w:rPr>
          <w:rStyle w:val="EndnoteReference"/>
          <w:rFonts w:ascii="Traditional Arabic" w:hAnsi="Traditional Arabic" w:cs="Traditional Arabic"/>
          <w:sz w:val="36"/>
          <w:szCs w:val="36"/>
          <w:rtl/>
        </w:rPr>
        <w:endnoteReference w:id="4"/>
      </w:r>
      <w:r>
        <w:rPr>
          <w:rFonts w:ascii="Traditional Arabic" w:hAnsi="Traditional Arabic" w:cs="Traditional Arabic" w:hint="cs"/>
          <w:sz w:val="36"/>
          <w:szCs w:val="36"/>
          <w:rtl/>
        </w:rPr>
        <w:t>. ولم تقتصر حاجة المجتمع على تعليم المرأة العلوم الدينية فحسب، بل هناك حاجة إلى تزويدها بالمعارف التي تمت بصلة إلى العلوم العربية من الأدب والنحو والبلاغة، بالإضافة إلى معارف الطب والتمريض وأمراض النساء خاصة.</w:t>
      </w:r>
    </w:p>
    <w:p w:rsidR="00B61583" w:rsidRDefault="00B61583" w:rsidP="00B6158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فالسيدة عائشة رضي الله عنها لم تقتصر معارفها على الشؤون الدينية فقط، بل استوعبت آداب العرب وأنسابها والطب والشعر، لذلك قال هشام بن عروة عن أبيه: "ما رأيت أحداً أعلم بفقه ولا طب ولا بشعر من السيدة عائشة رضي الله عنها"</w:t>
      </w:r>
      <w:r>
        <w:rPr>
          <w:rStyle w:val="EndnoteReference"/>
          <w:rFonts w:ascii="Traditional Arabic" w:hAnsi="Traditional Arabic" w:cs="Traditional Arabic"/>
          <w:sz w:val="36"/>
          <w:szCs w:val="36"/>
          <w:rtl/>
        </w:rPr>
        <w:endnoteReference w:id="5"/>
      </w:r>
      <w:r>
        <w:rPr>
          <w:rFonts w:ascii="Traditional Arabic" w:hAnsi="Traditional Arabic" w:cs="Traditional Arabic" w:hint="cs"/>
          <w:sz w:val="36"/>
          <w:szCs w:val="36"/>
          <w:rtl/>
        </w:rPr>
        <w:t>.</w:t>
      </w:r>
    </w:p>
    <w:p w:rsidR="00B61583" w:rsidRDefault="00B61583" w:rsidP="00B6158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ولا مناص من أن لغة الضاد وسيلة أساسية يسلكها الفرد لمعرفة الثقافة الإسلامية، وفي هذا الصدد أشار بعض الفقهاء إلى أن ما يجب أن تتعلَّمه المرأة نوعان: </w:t>
      </w:r>
    </w:p>
    <w:p w:rsidR="00B61583" w:rsidRDefault="00B61583" w:rsidP="00B61583">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فرض عين: ويشمل العلوم الدينية التي تصح بها عبادتها وعقيدتها، والعلوم العربية من نحو وصرف وبلاغة ونقد، باعتبارها من الوسائل التي تتعرف بها على العلوم الدينية، بالإضافة إلى ما يساعدها على أداء مهمتها السابقة.</w:t>
      </w:r>
    </w:p>
    <w:p w:rsidR="00B61583" w:rsidRDefault="00B61583" w:rsidP="00B61583">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فرض كفاية: ويشمل كل ما هو ضروري ولازم لنهضة الأمة والمجتمع، والذي إضا قام به البعض سق عن الباقين، مثل التمريض والتدريس والطب ... وغيرها</w:t>
      </w:r>
      <w:r>
        <w:rPr>
          <w:rStyle w:val="EndnoteReference"/>
          <w:rFonts w:ascii="Traditional Arabic" w:hAnsi="Traditional Arabic" w:cs="Traditional Arabic"/>
          <w:sz w:val="36"/>
          <w:szCs w:val="36"/>
          <w:rtl/>
        </w:rPr>
        <w:endnoteReference w:id="6"/>
      </w:r>
      <w:r>
        <w:rPr>
          <w:rFonts w:ascii="Traditional Arabic" w:hAnsi="Traditional Arabic" w:cs="Traditional Arabic" w:hint="cs"/>
          <w:sz w:val="36"/>
          <w:szCs w:val="36"/>
          <w:rtl/>
        </w:rPr>
        <w:t>.</w:t>
      </w:r>
    </w:p>
    <w:p w:rsidR="007B29B3" w:rsidRDefault="007B29B3" w:rsidP="007B29B3">
      <w:pPr>
        <w:bidi/>
        <w:jc w:val="both"/>
        <w:rPr>
          <w:rFonts w:ascii="Traditional Arabic" w:hAnsi="Traditional Arabic" w:cs="Traditional Arabic"/>
          <w:sz w:val="36"/>
          <w:szCs w:val="36"/>
          <w:rtl/>
        </w:rPr>
      </w:pPr>
      <w:r w:rsidRPr="007B29B3">
        <w:rPr>
          <w:rFonts w:ascii="Traditional Arabic" w:hAnsi="Traditional Arabic" w:cs="Traditional Arabic" w:hint="cs"/>
          <w:b/>
          <w:bCs/>
          <w:sz w:val="36"/>
          <w:szCs w:val="36"/>
          <w:rtl/>
        </w:rPr>
        <w:t>دور مدرسة البرهان الإسلامية بدَرْمَنَاوَا في تعليم المرأة اللغة العربية والدراسات الإسلامية</w:t>
      </w:r>
      <w:r>
        <w:rPr>
          <w:rFonts w:ascii="Traditional Arabic" w:hAnsi="Traditional Arabic" w:cs="Traditional Arabic" w:hint="cs"/>
          <w:sz w:val="36"/>
          <w:szCs w:val="36"/>
          <w:rtl/>
        </w:rPr>
        <w:t>:</w:t>
      </w:r>
    </w:p>
    <w:p w:rsidR="007B29B3" w:rsidRDefault="007B29B3" w:rsidP="009F1162">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يرجع تاريخ التعليم العربي في نيجيريا إلى وقت توغل الإسلام إلى هذه المنطقة، وكان ذلك قبل ظهور الشيخ عثمان بن فودي بعدة قرون</w:t>
      </w:r>
      <w:r w:rsidR="009F1162">
        <w:rPr>
          <w:rStyle w:val="EndnoteReference"/>
          <w:rFonts w:ascii="Traditional Arabic" w:hAnsi="Traditional Arabic" w:cs="Traditional Arabic"/>
          <w:sz w:val="36"/>
          <w:szCs w:val="36"/>
          <w:rtl/>
        </w:rPr>
        <w:endnoteReference w:id="7"/>
      </w:r>
      <w:r>
        <w:rPr>
          <w:rFonts w:ascii="Traditional Arabic" w:hAnsi="Traditional Arabic" w:cs="Traditional Arabic" w:hint="cs"/>
          <w:sz w:val="36"/>
          <w:szCs w:val="36"/>
          <w:rtl/>
        </w:rPr>
        <w:t>. وكانت مدينة كنو بدون شك من أقدم مراكز الثقافة العربية والإسلامية، ليس في بلاد الهوسا أو في نيجيريا فحسب، بل في كل بلاد غرب إفريقيا عامة. وتعتبر المدينة بأنها السباقة إلى تأسيس المدارس العربية الحكومية الخاصة للمرأة في هذه البلاد</w:t>
      </w:r>
      <w:r w:rsidR="009F1162">
        <w:rPr>
          <w:rStyle w:val="EndnoteReference"/>
          <w:rFonts w:ascii="Traditional Arabic" w:hAnsi="Traditional Arabic" w:cs="Traditional Arabic"/>
          <w:sz w:val="36"/>
          <w:szCs w:val="36"/>
          <w:rtl/>
        </w:rPr>
        <w:endnoteReference w:id="8"/>
      </w:r>
      <w:r>
        <w:rPr>
          <w:rFonts w:ascii="Traditional Arabic" w:hAnsi="Traditional Arabic" w:cs="Traditional Arabic" w:hint="cs"/>
          <w:sz w:val="36"/>
          <w:szCs w:val="36"/>
          <w:rtl/>
        </w:rPr>
        <w:t>.</w:t>
      </w:r>
    </w:p>
    <w:p w:rsidR="001F1C48" w:rsidRDefault="001F1C48" w:rsidP="001F1C4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وتجدر الإشارة إلى أنه يوجد عدد كبير من المدارس الابتدائية العربية الإسلامية الأهلية في مدينة كنو، وفي المناطق المجاورة لها. ومن المدارس العربية الإسلامية الأهلية المشتهرة في مدينة كنو مدرسة علوم الدين، وسبيل الرشاد، ودار المعارف، وعلي بن أبي طالب وغيرها. ويتخرج في هذه المدارس عدد كبير من الطالبات اللائي يلحقن بمدارس عربية ثانوية خاصة للبنات بغية المضي قدماً بتعليمهن.</w:t>
      </w:r>
    </w:p>
    <w:p w:rsidR="001F1C48" w:rsidRDefault="001F1C48" w:rsidP="001F1C48">
      <w:pPr>
        <w:bidi/>
        <w:jc w:val="both"/>
        <w:rPr>
          <w:rFonts w:ascii="Traditional Arabic" w:hAnsi="Traditional Arabic" w:cs="Traditional Arabic"/>
          <w:sz w:val="36"/>
          <w:szCs w:val="36"/>
          <w:rtl/>
        </w:rPr>
      </w:pPr>
      <w:r w:rsidRPr="001F1C48">
        <w:rPr>
          <w:rFonts w:ascii="Traditional Arabic" w:hAnsi="Traditional Arabic" w:cs="Traditional Arabic" w:hint="cs"/>
          <w:b/>
          <w:bCs/>
          <w:sz w:val="36"/>
          <w:szCs w:val="36"/>
          <w:rtl/>
        </w:rPr>
        <w:t>تاريخ تأسيس المدرسة</w:t>
      </w:r>
      <w:r>
        <w:rPr>
          <w:rFonts w:ascii="Traditional Arabic" w:hAnsi="Traditional Arabic" w:cs="Traditional Arabic" w:hint="cs"/>
          <w:sz w:val="36"/>
          <w:szCs w:val="36"/>
          <w:rtl/>
        </w:rPr>
        <w:t>:</w:t>
      </w:r>
    </w:p>
    <w:p w:rsidR="001F1C48" w:rsidRDefault="001F1C48" w:rsidP="001F1C4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تم تأسيس مدرسة البرهان سنة 2007م تحت رعاية هيئة الشريعة الإسلامية لولاية كنو، قسم شؤون التربية والتعليم. والهدف من تأسيسها يرجع إلى تدريس الطلاب مبادئ اللغة العربية والدراسات الإسلامية. وقد ابتدأت المدرسة بالدراسات المسائية وعدد من الطلبة لم يجاوز خمسة عشر طالباً </w:t>
      </w:r>
      <w:r w:rsidR="00614633">
        <w:rPr>
          <w:rFonts w:ascii="Traditional Arabic" w:hAnsi="Traditional Arabic" w:cs="Traditional Arabic" w:hint="cs"/>
          <w:sz w:val="36"/>
          <w:szCs w:val="36"/>
          <w:rtl/>
        </w:rPr>
        <w:t>ذكورا وإناثا. وبعد مضي سنتين تم فتح قسم خاص للدراسة الابتدائية الصباحية برعاية قسم التربية والتعليم التابع للحكومة المحلية تَارَوْنِي كنو، وذلك سنة 2009م. وكان الهدف الأساسي من تأسيس القسم هو تدريس التلاميذ التعليم الابتدائي وفقاً للمناهج المقررة في القسم التربوي التابع لإدارة المدارس الابتدائية لولاية كنو. والآن في السنة يبلغ عدد الطلبة خمسمائة وسبعين طالباً (ذكوراً وإناثاً). وفي السنة 2013/2014م تم تخريج ست طالبات وطالب واحد إلى شتى المدارس العربية الثانوية الحكومية الخاصة للبنين والبنات في مدينة كنو.</w:t>
      </w:r>
    </w:p>
    <w:p w:rsidR="00614633" w:rsidRDefault="00614633" w:rsidP="0061463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وكان المنهج المقرر للدراسات المسائية في المدرسة وفقاً للمناهج المقررة لمدارس تحفيظ القرآن التابعة لهيئة الشريعة الإسلامية لولاية كنو. وقد هُيِّئ للدراسات المسائية ثلاثة أقسام:</w:t>
      </w:r>
    </w:p>
    <w:p w:rsidR="00614633" w:rsidRDefault="00614633" w:rsidP="00614633">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قسم الدراسات العربية والإسلامية: ويحتوي على خمسمائة وأربعين طالباً ذكوراً وإناثاً.</w:t>
      </w:r>
    </w:p>
    <w:p w:rsidR="00614633" w:rsidRDefault="00614633" w:rsidP="00614633">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قسم تحفيظ القرآن وتجويده: يهدف القسم إلى تدريب الطالبات على حفظ القرآن الكريم وتجويده، يضاف إلى ذلك تعليمهن مبادئ اللغة العربية والدراسات الإسلامية.</w:t>
      </w:r>
    </w:p>
    <w:p w:rsidR="00614633" w:rsidRDefault="00614633" w:rsidP="00614633">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برنامج تمرين الطالبات: يعقد هذا البرنامج يوم الخميس والجمعة مساء، بغية تمرين الطالبات اللاتي</w:t>
      </w:r>
      <w:r w:rsidR="00526340">
        <w:rPr>
          <w:rFonts w:ascii="Traditional Arabic" w:hAnsi="Traditional Arabic" w:cs="Traditional Arabic" w:hint="cs"/>
          <w:sz w:val="36"/>
          <w:szCs w:val="36"/>
          <w:rtl/>
        </w:rPr>
        <w:t xml:space="preserve"> حصلن على نصيب لا بأس به من الثقافة العربية والإسلامية، فيكون هذا التمرين الخاص أسبوعياًّ لتهيئتهنَّ على دراسات مكثَّفة كبرنامج لختم القرآن الكريم، يضاف إلى ذلك تعليمهن مبادئ القراءة والكتابة العربية تسهيلاً لتلاوة آي الذكر الحكيم. وعدد الحضور يبلغ عشرين طالبةً.</w:t>
      </w:r>
    </w:p>
    <w:p w:rsidR="00526340" w:rsidRDefault="00526340" w:rsidP="00526340">
      <w:pPr>
        <w:bidi/>
        <w:jc w:val="both"/>
        <w:rPr>
          <w:rFonts w:ascii="Traditional Arabic" w:hAnsi="Traditional Arabic" w:cs="Traditional Arabic"/>
          <w:sz w:val="36"/>
          <w:szCs w:val="36"/>
          <w:rtl/>
        </w:rPr>
      </w:pPr>
      <w:r w:rsidRPr="00526340">
        <w:rPr>
          <w:rFonts w:ascii="Traditional Arabic" w:hAnsi="Traditional Arabic" w:cs="Traditional Arabic" w:hint="cs"/>
          <w:b/>
          <w:bCs/>
          <w:sz w:val="36"/>
          <w:szCs w:val="36"/>
          <w:rtl/>
        </w:rPr>
        <w:t>الخاتمة</w:t>
      </w:r>
      <w:r>
        <w:rPr>
          <w:rFonts w:ascii="Traditional Arabic" w:hAnsi="Traditional Arabic" w:cs="Traditional Arabic" w:hint="cs"/>
          <w:sz w:val="36"/>
          <w:szCs w:val="36"/>
          <w:rtl/>
        </w:rPr>
        <w:t>:</w:t>
      </w:r>
    </w:p>
    <w:p w:rsidR="00526340" w:rsidRDefault="00526340" w:rsidP="0052634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للمرأة دوراً لا يستهان به في تربية أفراد المجتمع، إذ هي الأم </w:t>
      </w:r>
      <w:r w:rsidR="007A29D5">
        <w:rPr>
          <w:rFonts w:ascii="Traditional Arabic" w:hAnsi="Traditional Arabic" w:cs="Traditional Arabic" w:hint="cs"/>
          <w:sz w:val="36"/>
          <w:szCs w:val="36"/>
          <w:rtl/>
        </w:rPr>
        <w:t>والمدرسة الأولى لتربية الأطفال، وتنمية قدراتهم واستعداداتهم التعلمية نفسياًّ وعقلياًّ وجسمياًّ.</w:t>
      </w:r>
    </w:p>
    <w:p w:rsidR="007A29D5" w:rsidRDefault="007A29D5" w:rsidP="007A29D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هذا، وقد اتضح للقارئ في هذا البحث المتواضع أن تعليم المرأة في المنظور الإسلامي يتمثَّل في توجيه سلوكها لتحقيق أغراض معينة وفق منهج إسلامي بحت. وتجدر الإشارة إلى أن التعليم الإسلامي يهدف إلى رفع مستواها أماًّ وبنتاً وأختاً وزوجةً. ويعتبر تعليمها اللغة العربية وآدابها وسيلة أساسية لفهم الثقافة الإسلامية، وذلك لكونها لغة الدين، إذ نزل بها القرآن الكريم، وهو المنبع الأساسي للتشريع الإسلامي. وقد لعبت المؤسسات الأهلية النيجيرية الخاصة، بما فيها مدرسة البرهان الإسلامية بدَرْمَنَاوَا كنو، دوراً إيجابياًّ فعَّالاً في تعليم المرأة اللغة العربية والثقافة الإسلامية بغية غرس أشجار طيبة تنبت ثماراً يانعة</w:t>
      </w:r>
      <w:r w:rsidR="00451874">
        <w:rPr>
          <w:rFonts w:ascii="Traditional Arabic" w:hAnsi="Traditional Arabic" w:cs="Traditional Arabic" w:hint="cs"/>
          <w:sz w:val="36"/>
          <w:szCs w:val="36"/>
          <w:rtl/>
        </w:rPr>
        <w:t xml:space="preserve"> في المجتمع، مما يسهم في إنشاء مواطنين صالحين يعتزُّ بهم الجميع.</w:t>
      </w:r>
    </w:p>
    <w:p w:rsidR="00451874" w:rsidRDefault="00451874" w:rsidP="004518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وقد توصَّل البحث المتواضع إلى نتائج منها ما يلي:</w:t>
      </w:r>
    </w:p>
    <w:p w:rsidR="00451874" w:rsidRDefault="00451874" w:rsidP="00451874">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إن حماية حقوق المرأة، وصونَ عِرْضِها يرجع إلى تعليمها، وتوجيه سلوكها توجيهاً إيجابياًّ وفق منهج إسلامي.</w:t>
      </w:r>
    </w:p>
    <w:p w:rsidR="00451874" w:rsidRDefault="00451874" w:rsidP="00451874">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لقد لعبت المؤسسات الأهلية النيجيرية الخاصة دوراً فعالاً مثمراً لتعليم المرأة اللغة العربية والثقافة الإسلامية، ما أدَّى إلى إعداد الجيل الناشئ إعداداً حسناً.</w:t>
      </w:r>
    </w:p>
    <w:p w:rsidR="00451874" w:rsidRDefault="00451874" w:rsidP="00451874">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أسهمت الحكومات التربوية في تزويد هذه المؤسسات بالمناهج المقررة والمواد الدراسية، سعياً إلى نجاح إمكانيات المؤسسات ومجهوداتها الجبارة.</w:t>
      </w:r>
    </w:p>
    <w:p w:rsidR="00451874" w:rsidRDefault="00451874" w:rsidP="004518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وأخيراً، يوصي الباحث إخوته الدارسين والمتعلِّمين بأن يشمِّروا عن سواعد الجد للبحث والتنقيب في مجالات تعليم المرأة، بغية رفع مستواها التربوي، ما يؤدِّي إلى حماية حقوقها وإيجاد جيل حسن يعتز به الوطن.</w:t>
      </w:r>
    </w:p>
    <w:p w:rsidR="00857A6D" w:rsidRPr="00F92471" w:rsidRDefault="00857A6D" w:rsidP="00857A6D">
      <w:pPr>
        <w:bidi/>
        <w:jc w:val="both"/>
        <w:rPr>
          <w:rFonts w:ascii="Traditional Arabic" w:hAnsi="Traditional Arabic" w:cs="Traditional Arabic"/>
          <w:b/>
          <w:bCs/>
          <w:sz w:val="36"/>
          <w:szCs w:val="36"/>
        </w:rPr>
      </w:pPr>
      <w:r w:rsidRPr="00F92471">
        <w:rPr>
          <w:rFonts w:ascii="Traditional Arabic" w:hAnsi="Traditional Arabic" w:cs="Traditional Arabic" w:hint="cs"/>
          <w:b/>
          <w:bCs/>
          <w:sz w:val="36"/>
          <w:szCs w:val="36"/>
          <w:rtl/>
        </w:rPr>
        <w:t>الهوامش والمراجع</w:t>
      </w:r>
    </w:p>
    <w:sectPr w:rsidR="00857A6D" w:rsidRPr="00F92471" w:rsidSect="00FF0D1C">
      <w:footerReference w:type="default" r:id="rId9"/>
      <w:endnotePr>
        <w:numFmt w:val="decimal"/>
      </w:endnotePr>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907" w:rsidRDefault="00A73907" w:rsidP="00DC6555">
      <w:pPr>
        <w:spacing w:after="0" w:line="240" w:lineRule="auto"/>
      </w:pPr>
      <w:r>
        <w:separator/>
      </w:r>
    </w:p>
  </w:endnote>
  <w:endnote w:type="continuationSeparator" w:id="0">
    <w:p w:rsidR="00A73907" w:rsidRDefault="00A73907" w:rsidP="00DC6555">
      <w:pPr>
        <w:spacing w:after="0" w:line="240" w:lineRule="auto"/>
      </w:pPr>
      <w:r>
        <w:continuationSeparator/>
      </w:r>
    </w:p>
  </w:endnote>
  <w:endnote w:id="1">
    <w:p w:rsidR="00526340" w:rsidRPr="009F1162" w:rsidRDefault="00526340" w:rsidP="003001D3">
      <w:pPr>
        <w:pStyle w:val="EndnoteText"/>
        <w:bidi/>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سعد، محمد الرابع أول،  (الدكتور)، التعليم العربي الحكومي في نيجيريا: كنو نموذجاً، ب ت: 2.</w:t>
      </w:r>
    </w:p>
  </w:endnote>
  <w:endnote w:id="2">
    <w:p w:rsidR="00526340" w:rsidRPr="009F1162" w:rsidRDefault="00526340" w:rsidP="003001D3">
      <w:pPr>
        <w:pStyle w:val="EndnoteText"/>
        <w:bidi/>
        <w:jc w:val="both"/>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أياغي، ثاني موسى (الدكتور)، "إكرام المرأة ورعايتها في القرآن الكريم"، مجلة جمعية معلمي اللغة العربية والدراسات الإسلامية، فرع ولاية كنو، العدد الأول، 2013م: 30.</w:t>
      </w:r>
    </w:p>
  </w:endnote>
  <w:endnote w:id="3">
    <w:p w:rsidR="00526340" w:rsidRPr="009F1162" w:rsidRDefault="00526340" w:rsidP="00B61583">
      <w:pPr>
        <w:pStyle w:val="EndnoteText"/>
        <w:bidi/>
        <w:jc w:val="both"/>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xml:space="preserve">- سويد، علي نائبي (البروفيسور)، </w:t>
      </w:r>
      <w:r w:rsidRPr="009F1162">
        <w:rPr>
          <w:rFonts w:ascii="Traditional Arabic" w:hAnsi="Traditional Arabic" w:cs="Traditional Arabic"/>
          <w:sz w:val="28"/>
          <w:szCs w:val="28"/>
          <w:u w:val="single"/>
          <w:rtl/>
        </w:rPr>
        <w:t>صور من أسباب مشاكل النحو العربي: دراسة وتوجيه</w:t>
      </w:r>
      <w:r w:rsidRPr="009F1162">
        <w:rPr>
          <w:rFonts w:ascii="Traditional Arabic" w:hAnsi="Traditional Arabic" w:cs="Traditional Arabic"/>
          <w:sz w:val="28"/>
          <w:szCs w:val="28"/>
          <w:rtl/>
        </w:rPr>
        <w:t>، دار الأمة، كنو – نيجيريا، ط1، 2008م: 11.</w:t>
      </w:r>
    </w:p>
  </w:endnote>
  <w:endnote w:id="4">
    <w:p w:rsidR="00526340" w:rsidRPr="009F1162" w:rsidRDefault="00526340" w:rsidP="00526340">
      <w:pPr>
        <w:pStyle w:val="EndnoteText"/>
        <w:bidi/>
        <w:jc w:val="both"/>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أمين، أحمد وآخرون، شرح وترتيب وتصحيح ديوان حافظ إبراهيم، دار العودة، بيروت، (ب ت): 282.</w:t>
      </w:r>
    </w:p>
  </w:endnote>
  <w:endnote w:id="5">
    <w:p w:rsidR="00526340" w:rsidRPr="009F1162" w:rsidRDefault="00526340" w:rsidP="00451874">
      <w:pPr>
        <w:pStyle w:val="EndnoteText"/>
        <w:bidi/>
        <w:jc w:val="both"/>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xml:space="preserve">- </w:t>
      </w:r>
      <w:r w:rsidR="00451874" w:rsidRPr="009F1162">
        <w:rPr>
          <w:rFonts w:ascii="Traditional Arabic" w:hAnsi="Traditional Arabic" w:cs="Traditional Arabic"/>
          <w:sz w:val="28"/>
          <w:szCs w:val="28"/>
          <w:rtl/>
        </w:rPr>
        <w:t xml:space="preserve">الدهشان، جمال علي (الدكتور)، </w:t>
      </w:r>
      <w:r w:rsidR="009F1162" w:rsidRPr="009F1162">
        <w:rPr>
          <w:rFonts w:ascii="Traditional Arabic" w:hAnsi="Traditional Arabic" w:cs="Traditional Arabic"/>
          <w:sz w:val="28"/>
          <w:szCs w:val="28"/>
          <w:rtl/>
        </w:rPr>
        <w:t>"</w:t>
      </w:r>
      <w:r w:rsidR="00451874" w:rsidRPr="009F1162">
        <w:rPr>
          <w:rFonts w:ascii="Traditional Arabic" w:hAnsi="Traditional Arabic" w:cs="Traditional Arabic"/>
          <w:sz w:val="28"/>
          <w:szCs w:val="28"/>
          <w:rtl/>
        </w:rPr>
        <w:t>تعليم المرأة من منظور إسلامي</w:t>
      </w:r>
      <w:r w:rsidR="009F1162" w:rsidRPr="009F1162">
        <w:rPr>
          <w:rFonts w:ascii="Traditional Arabic" w:hAnsi="Traditional Arabic" w:cs="Traditional Arabic"/>
          <w:sz w:val="28"/>
          <w:szCs w:val="28"/>
          <w:rtl/>
        </w:rPr>
        <w:t>"</w:t>
      </w:r>
      <w:r w:rsidR="00451874" w:rsidRPr="009F1162">
        <w:rPr>
          <w:rFonts w:ascii="Traditional Arabic" w:hAnsi="Traditional Arabic" w:cs="Traditional Arabic"/>
          <w:sz w:val="28"/>
          <w:szCs w:val="28"/>
          <w:rtl/>
        </w:rPr>
        <w:t>، مجلة العلوم التربوية والتقنية، كلية التربية، جامعة المنوفية، العدد3، 1991م: 20 – 21.</w:t>
      </w:r>
    </w:p>
  </w:endnote>
  <w:endnote w:id="6">
    <w:p w:rsidR="00526340" w:rsidRPr="009F1162" w:rsidRDefault="00526340" w:rsidP="00B61583">
      <w:pPr>
        <w:pStyle w:val="EndnoteText"/>
        <w:bidi/>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xml:space="preserve">- </w:t>
      </w:r>
      <w:r w:rsidR="009F1162" w:rsidRPr="009F1162">
        <w:rPr>
          <w:rFonts w:ascii="Traditional Arabic" w:hAnsi="Traditional Arabic" w:cs="Traditional Arabic"/>
          <w:sz w:val="28"/>
          <w:szCs w:val="28"/>
          <w:rtl/>
        </w:rPr>
        <w:t>المرجع نفسه: 22.</w:t>
      </w:r>
    </w:p>
  </w:endnote>
  <w:endnote w:id="7">
    <w:p w:rsidR="009F1162" w:rsidRPr="009F1162" w:rsidRDefault="009F1162" w:rsidP="009F1162">
      <w:pPr>
        <w:pStyle w:val="EndnoteText"/>
        <w:bidi/>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أبو بكر، علي، الثقافة العربية في نيجيريا، ط2، دار الأمة، كنو – نيجيريا، 2014م: 181.</w:t>
      </w:r>
    </w:p>
  </w:endnote>
  <w:endnote w:id="8">
    <w:p w:rsidR="009F1162" w:rsidRPr="009F1162" w:rsidRDefault="009F1162" w:rsidP="009F1162">
      <w:pPr>
        <w:pStyle w:val="EndnoteText"/>
        <w:bidi/>
        <w:jc w:val="both"/>
        <w:rPr>
          <w:rFonts w:ascii="Traditional Arabic" w:hAnsi="Traditional Arabic" w:cs="Traditional Arabic"/>
          <w:sz w:val="28"/>
          <w:szCs w:val="28"/>
          <w:rtl/>
        </w:rPr>
      </w:pPr>
      <w:r w:rsidRPr="009F1162">
        <w:rPr>
          <w:rStyle w:val="EndnoteReference"/>
          <w:rFonts w:ascii="Traditional Arabic" w:hAnsi="Traditional Arabic" w:cs="Traditional Arabic"/>
          <w:sz w:val="28"/>
          <w:szCs w:val="28"/>
        </w:rPr>
        <w:endnoteRef/>
      </w:r>
      <w:r w:rsidRPr="009F1162">
        <w:rPr>
          <w:rFonts w:ascii="Traditional Arabic" w:hAnsi="Traditional Arabic" w:cs="Traditional Arabic"/>
          <w:sz w:val="28"/>
          <w:szCs w:val="28"/>
        </w:rPr>
        <w:t xml:space="preserve"> </w:t>
      </w:r>
      <w:r w:rsidRPr="009F1162">
        <w:rPr>
          <w:rFonts w:ascii="Traditional Arabic" w:hAnsi="Traditional Arabic" w:cs="Traditional Arabic"/>
          <w:sz w:val="28"/>
          <w:szCs w:val="28"/>
          <w:rtl/>
        </w:rPr>
        <w:t xml:space="preserve">- سعد، محمد </w:t>
      </w:r>
      <w:bookmarkStart w:id="0" w:name="_GoBack"/>
      <w:bookmarkEnd w:id="0"/>
      <w:r w:rsidRPr="009F1162">
        <w:rPr>
          <w:rFonts w:ascii="Traditional Arabic" w:hAnsi="Traditional Arabic" w:cs="Traditional Arabic"/>
          <w:sz w:val="28"/>
          <w:szCs w:val="28"/>
          <w:rtl/>
        </w:rPr>
        <w:t>الرابع أول (الدكتور)، مرجع سابق: 2.</w:t>
      </w:r>
    </w:p>
  </w:endnote>
</w:endnotes>
</file>

<file path=word/fontTable.xml><?xml version="1.0" encoding="utf-8"?>
<w:fonts xmlns:r="http://schemas.openxmlformats.org/officeDocument/2006/relationships" xmlns:w="http://schemas.openxmlformats.org/wordprocessingml/2006/main">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F_Hijaz">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QCF_P597">
    <w:panose1 w:val="02000400000000000000"/>
    <w:charset w:val="00"/>
    <w:family w:val="auto"/>
    <w:pitch w:val="variable"/>
    <w:sig w:usb0="80002003" w:usb1="90000000" w:usb2="00000008" w:usb3="00000000" w:csb0="80000041" w:csb1="00000000"/>
  </w:font>
  <w:font w:name="AGA Arabesque">
    <w:panose1 w:val="05000000000000000000"/>
    <w:charset w:val="02"/>
    <w:family w:val="auto"/>
    <w:pitch w:val="variable"/>
    <w:sig w:usb0="00000000" w:usb1="10000000" w:usb2="00000000" w:usb3="00000000" w:csb0="80000000" w:csb1="00000000"/>
  </w:font>
  <w:font w:name="QCF_P375">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7005"/>
      <w:docPartObj>
        <w:docPartGallery w:val="Page Numbers (Bottom of Page)"/>
        <w:docPartUnique/>
      </w:docPartObj>
    </w:sdtPr>
    <w:sdtContent>
      <w:p w:rsidR="0026178C" w:rsidRDefault="00271047">
        <w:pPr>
          <w:pStyle w:val="Footer"/>
          <w:jc w:val="center"/>
        </w:pPr>
        <w:fldSimple w:instr=" PAGE   \* MERGEFORMAT ">
          <w:r w:rsidR="00A73907">
            <w:rPr>
              <w:noProof/>
            </w:rPr>
            <w:t>1</w:t>
          </w:r>
        </w:fldSimple>
      </w:p>
    </w:sdtContent>
  </w:sdt>
  <w:p w:rsidR="0026178C" w:rsidRDefault="002617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907" w:rsidRDefault="00A73907" w:rsidP="00DC6555">
      <w:pPr>
        <w:spacing w:after="0" w:line="240" w:lineRule="auto"/>
      </w:pPr>
      <w:r>
        <w:separator/>
      </w:r>
    </w:p>
  </w:footnote>
  <w:footnote w:type="continuationSeparator" w:id="0">
    <w:p w:rsidR="00A73907" w:rsidRDefault="00A73907" w:rsidP="00DC65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24F17"/>
    <w:multiLevelType w:val="hybridMultilevel"/>
    <w:tmpl w:val="EC424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A52C59"/>
    <w:multiLevelType w:val="hybridMultilevel"/>
    <w:tmpl w:val="2416C960"/>
    <w:lvl w:ilvl="0" w:tplc="985CA5C6">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1658F0"/>
    <w:multiLevelType w:val="hybridMultilevel"/>
    <w:tmpl w:val="950EB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numFmt w:val="decimal"/>
    <w:endnote w:id="-1"/>
    <w:endnote w:id="0"/>
  </w:endnotePr>
  <w:compat/>
  <w:rsids>
    <w:rsidRoot w:val="00DC6555"/>
    <w:rsid w:val="000C450D"/>
    <w:rsid w:val="001F1C48"/>
    <w:rsid w:val="0026178C"/>
    <w:rsid w:val="00271047"/>
    <w:rsid w:val="0028733D"/>
    <w:rsid w:val="003001D3"/>
    <w:rsid w:val="00451874"/>
    <w:rsid w:val="00477966"/>
    <w:rsid w:val="004E1FF3"/>
    <w:rsid w:val="00526340"/>
    <w:rsid w:val="00614633"/>
    <w:rsid w:val="007A29D5"/>
    <w:rsid w:val="007B29B3"/>
    <w:rsid w:val="00857A6D"/>
    <w:rsid w:val="009D04CB"/>
    <w:rsid w:val="009F1162"/>
    <w:rsid w:val="00A73907"/>
    <w:rsid w:val="00B61583"/>
    <w:rsid w:val="00BC64CC"/>
    <w:rsid w:val="00DC6555"/>
    <w:rsid w:val="00E127C6"/>
    <w:rsid w:val="00E575CD"/>
    <w:rsid w:val="00EF3CD8"/>
    <w:rsid w:val="00F02A04"/>
    <w:rsid w:val="00F92471"/>
    <w:rsid w:val="00FF0D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D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C655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C6555"/>
    <w:rPr>
      <w:sz w:val="20"/>
      <w:szCs w:val="20"/>
    </w:rPr>
  </w:style>
  <w:style w:type="character" w:styleId="EndnoteReference">
    <w:name w:val="endnote reference"/>
    <w:basedOn w:val="DefaultParagraphFont"/>
    <w:uiPriority w:val="99"/>
    <w:semiHidden/>
    <w:unhideWhenUsed/>
    <w:rsid w:val="00DC6555"/>
    <w:rPr>
      <w:vertAlign w:val="superscript"/>
    </w:rPr>
  </w:style>
  <w:style w:type="paragraph" w:styleId="FootnoteText">
    <w:name w:val="footnote text"/>
    <w:basedOn w:val="Normal"/>
    <w:link w:val="FootnoteTextChar"/>
    <w:uiPriority w:val="99"/>
    <w:semiHidden/>
    <w:unhideWhenUsed/>
    <w:rsid w:val="00DC65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6555"/>
    <w:rPr>
      <w:sz w:val="20"/>
      <w:szCs w:val="20"/>
    </w:rPr>
  </w:style>
  <w:style w:type="character" w:styleId="FootnoteReference">
    <w:name w:val="footnote reference"/>
    <w:basedOn w:val="DefaultParagraphFont"/>
    <w:uiPriority w:val="99"/>
    <w:semiHidden/>
    <w:unhideWhenUsed/>
    <w:rsid w:val="00DC6555"/>
    <w:rPr>
      <w:vertAlign w:val="superscript"/>
    </w:rPr>
  </w:style>
  <w:style w:type="paragraph" w:styleId="ListParagraph">
    <w:name w:val="List Paragraph"/>
    <w:basedOn w:val="Normal"/>
    <w:uiPriority w:val="34"/>
    <w:qFormat/>
    <w:rsid w:val="00B61583"/>
    <w:pPr>
      <w:ind w:left="720"/>
      <w:contextualSpacing/>
    </w:pPr>
  </w:style>
  <w:style w:type="paragraph" w:styleId="Header">
    <w:name w:val="header"/>
    <w:basedOn w:val="Normal"/>
    <w:link w:val="HeaderChar"/>
    <w:uiPriority w:val="99"/>
    <w:semiHidden/>
    <w:unhideWhenUsed/>
    <w:rsid w:val="0026178C"/>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26178C"/>
  </w:style>
  <w:style w:type="paragraph" w:styleId="Footer">
    <w:name w:val="footer"/>
    <w:basedOn w:val="Normal"/>
    <w:link w:val="FooterChar"/>
    <w:uiPriority w:val="99"/>
    <w:unhideWhenUsed/>
    <w:rsid w:val="0026178C"/>
    <w:pPr>
      <w:tabs>
        <w:tab w:val="center" w:pos="4153"/>
        <w:tab w:val="right" w:pos="8306"/>
      </w:tabs>
      <w:spacing w:after="0" w:line="240" w:lineRule="auto"/>
    </w:pPr>
  </w:style>
  <w:style w:type="character" w:customStyle="1" w:styleId="FooterChar">
    <w:name w:val="Footer Char"/>
    <w:basedOn w:val="DefaultParagraphFont"/>
    <w:link w:val="Footer"/>
    <w:uiPriority w:val="99"/>
    <w:rsid w:val="0026178C"/>
  </w:style>
  <w:style w:type="character" w:styleId="Hyperlink">
    <w:name w:val="Hyperlink"/>
    <w:basedOn w:val="DefaultParagraphFont"/>
    <w:uiPriority w:val="99"/>
    <w:unhideWhenUsed/>
    <w:rsid w:val="004E1FF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C655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C6555"/>
    <w:rPr>
      <w:sz w:val="20"/>
      <w:szCs w:val="20"/>
    </w:rPr>
  </w:style>
  <w:style w:type="character" w:styleId="EndnoteReference">
    <w:name w:val="endnote reference"/>
    <w:basedOn w:val="DefaultParagraphFont"/>
    <w:uiPriority w:val="99"/>
    <w:semiHidden/>
    <w:unhideWhenUsed/>
    <w:rsid w:val="00DC6555"/>
    <w:rPr>
      <w:vertAlign w:val="superscript"/>
    </w:rPr>
  </w:style>
  <w:style w:type="paragraph" w:styleId="FootnoteText">
    <w:name w:val="footnote text"/>
    <w:basedOn w:val="Normal"/>
    <w:link w:val="FootnoteTextChar"/>
    <w:uiPriority w:val="99"/>
    <w:semiHidden/>
    <w:unhideWhenUsed/>
    <w:rsid w:val="00DC65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6555"/>
    <w:rPr>
      <w:sz w:val="20"/>
      <w:szCs w:val="20"/>
    </w:rPr>
  </w:style>
  <w:style w:type="character" w:styleId="FootnoteReference">
    <w:name w:val="footnote reference"/>
    <w:basedOn w:val="DefaultParagraphFont"/>
    <w:uiPriority w:val="99"/>
    <w:semiHidden/>
    <w:unhideWhenUsed/>
    <w:rsid w:val="00DC6555"/>
    <w:rPr>
      <w:vertAlign w:val="superscript"/>
    </w:rPr>
  </w:style>
  <w:style w:type="paragraph" w:styleId="ListParagraph">
    <w:name w:val="List Paragraph"/>
    <w:basedOn w:val="Normal"/>
    <w:uiPriority w:val="34"/>
    <w:qFormat/>
    <w:rsid w:val="00B615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ubakar.ara@gmail.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91C1D-3B89-4E03-A0FC-CDC697A9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2o1O ;)</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Dooringim</dc:creator>
  <cp:lastModifiedBy>Abubakar Nuhu Panda</cp:lastModifiedBy>
  <cp:revision>7</cp:revision>
  <cp:lastPrinted>2015-04-25T08:46:00Z</cp:lastPrinted>
  <dcterms:created xsi:type="dcterms:W3CDTF">2015-04-24T10:42:00Z</dcterms:created>
  <dcterms:modified xsi:type="dcterms:W3CDTF">2015-04-26T16:20:00Z</dcterms:modified>
</cp:coreProperties>
</file>